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00FC" w14:textId="5A6089A8" w:rsidR="006555C3" w:rsidRPr="00F55656" w:rsidRDefault="006555C3" w:rsidP="006005A1">
      <w:pPr>
        <w:rPr>
          <w:rFonts w:cs="Arial"/>
          <w:b/>
          <w:sz w:val="28"/>
          <w:szCs w:val="28"/>
        </w:rPr>
      </w:pPr>
      <w:proofErr w:type="gramStart"/>
      <w:r w:rsidRPr="00F55656">
        <w:rPr>
          <w:rFonts w:cs="Arial"/>
          <w:b/>
          <w:sz w:val="28"/>
          <w:szCs w:val="28"/>
        </w:rPr>
        <w:t xml:space="preserve">Supplemental File </w:t>
      </w:r>
      <w:r w:rsidR="0042660C">
        <w:rPr>
          <w:rFonts w:cs="Arial"/>
          <w:b/>
          <w:sz w:val="28"/>
          <w:szCs w:val="28"/>
        </w:rPr>
        <w:t>2</w:t>
      </w:r>
      <w:bookmarkStart w:id="0" w:name="_GoBack"/>
      <w:bookmarkEnd w:id="0"/>
      <w:r w:rsidRPr="00F55656">
        <w:rPr>
          <w:rFonts w:cs="Arial"/>
          <w:b/>
          <w:sz w:val="28"/>
          <w:szCs w:val="28"/>
        </w:rPr>
        <w:t>.</w:t>
      </w:r>
      <w:proofErr w:type="gramEnd"/>
      <w:r w:rsidRPr="00F55656">
        <w:rPr>
          <w:rFonts w:cs="Arial"/>
          <w:b/>
          <w:sz w:val="28"/>
          <w:szCs w:val="28"/>
        </w:rPr>
        <w:t xml:space="preserve">  Scenario Overview</w:t>
      </w:r>
    </w:p>
    <w:p w14:paraId="559A858F" w14:textId="77777777" w:rsidR="006555C3" w:rsidRPr="00021AC4" w:rsidRDefault="006555C3" w:rsidP="006005A1">
      <w:pPr>
        <w:rPr>
          <w:rFonts w:cs="Arial"/>
          <w:b/>
          <w:sz w:val="16"/>
          <w:szCs w:val="16"/>
        </w:rPr>
      </w:pPr>
    </w:p>
    <w:p w14:paraId="1348DDE4" w14:textId="034A0D13" w:rsidR="00533608" w:rsidRPr="003550B4" w:rsidRDefault="00021AC4" w:rsidP="006005A1">
      <w:pPr>
        <w:rPr>
          <w:rFonts w:cs="Arial"/>
          <w:b/>
        </w:rPr>
      </w:pPr>
      <w:r>
        <w:rPr>
          <w:rFonts w:cs="Arial"/>
          <w:b/>
        </w:rPr>
        <w:t xml:space="preserve">Scenario </w:t>
      </w:r>
      <w:r w:rsidR="00F55656">
        <w:rPr>
          <w:rFonts w:cs="Arial"/>
          <w:b/>
        </w:rPr>
        <w:t>Description</w:t>
      </w:r>
      <w:r w:rsidR="00D63133" w:rsidRPr="005E1920">
        <w:rPr>
          <w:rFonts w:cs="Arial"/>
          <w:b/>
        </w:rPr>
        <w:t xml:space="preserve">: </w:t>
      </w:r>
      <w:r w:rsidR="00D63133" w:rsidRPr="00B477CC">
        <w:rPr>
          <w:rFonts w:cs="Arial"/>
          <w:sz w:val="22"/>
          <w:szCs w:val="22"/>
        </w:rPr>
        <w:t xml:space="preserve">Upon entering the simulation suite, all subjects </w:t>
      </w:r>
      <w:r w:rsidR="00CD296D">
        <w:rPr>
          <w:rFonts w:cs="Arial"/>
          <w:sz w:val="22"/>
          <w:szCs w:val="22"/>
        </w:rPr>
        <w:t>are</w:t>
      </w:r>
      <w:r w:rsidR="00D63133" w:rsidRPr="00B477CC">
        <w:rPr>
          <w:rFonts w:cs="Arial"/>
          <w:sz w:val="22"/>
          <w:szCs w:val="22"/>
        </w:rPr>
        <w:t xml:space="preserve"> told they </w:t>
      </w:r>
      <w:r w:rsidR="00CD296D">
        <w:rPr>
          <w:rFonts w:cs="Arial"/>
          <w:sz w:val="22"/>
          <w:szCs w:val="22"/>
        </w:rPr>
        <w:t>are</w:t>
      </w:r>
      <w:r w:rsidR="00D63133" w:rsidRPr="00B477CC">
        <w:rPr>
          <w:rFonts w:cs="Arial"/>
          <w:sz w:val="22"/>
          <w:szCs w:val="22"/>
        </w:rPr>
        <w:t xml:space="preserve"> in a community </w:t>
      </w:r>
      <w:r w:rsidR="00AC5B75" w:rsidRPr="00B477CC">
        <w:rPr>
          <w:rFonts w:cs="Arial"/>
          <w:sz w:val="22"/>
          <w:szCs w:val="22"/>
        </w:rPr>
        <w:t>emergency department</w:t>
      </w:r>
      <w:r w:rsidR="00D63133" w:rsidRPr="00B477CC">
        <w:rPr>
          <w:rFonts w:cs="Arial"/>
          <w:sz w:val="22"/>
          <w:szCs w:val="22"/>
        </w:rPr>
        <w:t xml:space="preserve"> with on-call, but not in-house, cardiology support. They </w:t>
      </w:r>
      <w:r w:rsidR="00CD296D">
        <w:rPr>
          <w:rFonts w:cs="Arial"/>
          <w:sz w:val="22"/>
          <w:szCs w:val="22"/>
        </w:rPr>
        <w:t>are</w:t>
      </w:r>
      <w:r w:rsidR="00D63133" w:rsidRPr="00B477CC">
        <w:rPr>
          <w:rFonts w:cs="Arial"/>
          <w:sz w:val="22"/>
          <w:szCs w:val="22"/>
        </w:rPr>
        <w:t xml:space="preserve"> informed that their patient </w:t>
      </w:r>
      <w:r w:rsidR="00CD296D">
        <w:rPr>
          <w:rFonts w:cs="Arial"/>
          <w:sz w:val="22"/>
          <w:szCs w:val="22"/>
        </w:rPr>
        <w:t>has been intubated and</w:t>
      </w:r>
      <w:r w:rsidR="00D63133" w:rsidRPr="00B477CC">
        <w:rPr>
          <w:rFonts w:cs="Arial"/>
          <w:sz w:val="22"/>
          <w:szCs w:val="22"/>
        </w:rPr>
        <w:t xml:space="preserve"> ha</w:t>
      </w:r>
      <w:r w:rsidR="00CD296D">
        <w:rPr>
          <w:rFonts w:cs="Arial"/>
          <w:sz w:val="22"/>
          <w:szCs w:val="22"/>
        </w:rPr>
        <w:t>s</w:t>
      </w:r>
      <w:r w:rsidR="00D63133" w:rsidRPr="00B477CC">
        <w:rPr>
          <w:rFonts w:cs="Arial"/>
          <w:sz w:val="22"/>
          <w:szCs w:val="22"/>
        </w:rPr>
        <w:t xml:space="preserve"> third degree heart block with hypotension</w:t>
      </w:r>
      <w:r w:rsidR="00CD296D">
        <w:rPr>
          <w:rFonts w:cs="Arial"/>
          <w:sz w:val="22"/>
          <w:szCs w:val="22"/>
        </w:rPr>
        <w:t xml:space="preserve"> unresponsive </w:t>
      </w:r>
      <w:r w:rsidR="00D63133" w:rsidRPr="00B477CC">
        <w:rPr>
          <w:rFonts w:cs="Arial"/>
          <w:sz w:val="22"/>
          <w:szCs w:val="22"/>
        </w:rPr>
        <w:t xml:space="preserve">to all other </w:t>
      </w:r>
      <w:r w:rsidR="00776E2A" w:rsidRPr="00B477CC">
        <w:rPr>
          <w:rFonts w:cs="Arial"/>
          <w:sz w:val="22"/>
          <w:szCs w:val="22"/>
        </w:rPr>
        <w:t xml:space="preserve">standard clinical treatments for </w:t>
      </w:r>
      <w:proofErr w:type="spellStart"/>
      <w:r w:rsidR="00776E2A" w:rsidRPr="00B477CC">
        <w:rPr>
          <w:rFonts w:cs="Arial"/>
          <w:sz w:val="22"/>
          <w:szCs w:val="22"/>
        </w:rPr>
        <w:t>bradycardia</w:t>
      </w:r>
      <w:proofErr w:type="spellEnd"/>
      <w:r w:rsidR="00776E2A" w:rsidRPr="00B477CC">
        <w:rPr>
          <w:rFonts w:cs="Arial"/>
          <w:sz w:val="22"/>
          <w:szCs w:val="22"/>
        </w:rPr>
        <w:t xml:space="preserve">, </w:t>
      </w:r>
      <w:r w:rsidR="00D63133" w:rsidRPr="00B477CC">
        <w:rPr>
          <w:rFonts w:cs="Arial"/>
          <w:sz w:val="22"/>
          <w:szCs w:val="22"/>
        </w:rPr>
        <w:t xml:space="preserve">including transcutaneous pacing. All requisite equipment for the procedure was prepared in advance, and the </w:t>
      </w:r>
      <w:proofErr w:type="spellStart"/>
      <w:r w:rsidR="00AC5B75" w:rsidRPr="00B477CC">
        <w:rPr>
          <w:rFonts w:cs="Arial"/>
          <w:sz w:val="22"/>
          <w:szCs w:val="22"/>
        </w:rPr>
        <w:t>transvenous</w:t>
      </w:r>
      <w:proofErr w:type="spellEnd"/>
      <w:r w:rsidR="00AC5B75" w:rsidRPr="00B477CC">
        <w:rPr>
          <w:rFonts w:cs="Arial"/>
          <w:sz w:val="22"/>
          <w:szCs w:val="22"/>
        </w:rPr>
        <w:t xml:space="preserve"> pacemaker (TVP)</w:t>
      </w:r>
      <w:r w:rsidR="00D63133" w:rsidRPr="00B477CC">
        <w:rPr>
          <w:rFonts w:cs="Arial"/>
          <w:sz w:val="22"/>
          <w:szCs w:val="22"/>
        </w:rPr>
        <w:t xml:space="preserve"> sheath introducer placement was confirmed with a chest x-ray. The subject </w:t>
      </w:r>
      <w:r w:rsidR="007771CF">
        <w:rPr>
          <w:rFonts w:cs="Arial"/>
          <w:sz w:val="22"/>
          <w:szCs w:val="22"/>
        </w:rPr>
        <w:t>is</w:t>
      </w:r>
      <w:r w:rsidR="00D63133" w:rsidRPr="00B477CC">
        <w:rPr>
          <w:rFonts w:cs="Arial"/>
          <w:sz w:val="22"/>
          <w:szCs w:val="22"/>
        </w:rPr>
        <w:t xml:space="preserve"> then instructed to place a TVP. For the baseline assessment of both groups and the final assessment for the control group, no additional instructions were provided at the outset. For the final assessment of the intervention group, subjects were told they would have access to </w:t>
      </w:r>
      <w:r w:rsidR="003523C0">
        <w:rPr>
          <w:rFonts w:cs="Arial"/>
          <w:sz w:val="22"/>
          <w:szCs w:val="22"/>
        </w:rPr>
        <w:t>a</w:t>
      </w:r>
      <w:r w:rsidR="00D63133" w:rsidRPr="00B477CC">
        <w:rPr>
          <w:rFonts w:cs="Arial"/>
          <w:sz w:val="22"/>
          <w:szCs w:val="22"/>
        </w:rPr>
        <w:t xml:space="preserve"> </w:t>
      </w:r>
      <w:r w:rsidR="007771CF">
        <w:rPr>
          <w:rFonts w:cs="Arial"/>
          <w:sz w:val="22"/>
          <w:szCs w:val="22"/>
        </w:rPr>
        <w:t xml:space="preserve">Just-in-Time </w:t>
      </w:r>
      <w:r w:rsidR="003523C0">
        <w:rPr>
          <w:rFonts w:cs="Arial"/>
          <w:sz w:val="22"/>
          <w:szCs w:val="22"/>
        </w:rPr>
        <w:t>training</w:t>
      </w:r>
      <w:r w:rsidR="00D63133" w:rsidRPr="00B477CC">
        <w:rPr>
          <w:rFonts w:cs="Arial"/>
          <w:sz w:val="22"/>
          <w:szCs w:val="22"/>
        </w:rPr>
        <w:t xml:space="preserve"> and that their nurse would assist them with </w:t>
      </w:r>
      <w:r w:rsidR="007771CF">
        <w:rPr>
          <w:rFonts w:cs="Arial"/>
          <w:sz w:val="22"/>
          <w:szCs w:val="22"/>
        </w:rPr>
        <w:t xml:space="preserve">the device. </w:t>
      </w:r>
      <w:r w:rsidR="003523C0">
        <w:rPr>
          <w:rFonts w:cs="Arial"/>
          <w:sz w:val="22"/>
          <w:szCs w:val="22"/>
        </w:rPr>
        <w:t>The</w:t>
      </w:r>
      <w:r w:rsidR="006005A1" w:rsidRPr="00B477CC">
        <w:rPr>
          <w:rFonts w:cs="Arial"/>
          <w:sz w:val="22"/>
          <w:szCs w:val="22"/>
        </w:rPr>
        <w:t xml:space="preserve"> standardized</w:t>
      </w:r>
      <w:r w:rsidR="003523C0">
        <w:rPr>
          <w:rFonts w:cs="Arial"/>
          <w:sz w:val="22"/>
          <w:szCs w:val="22"/>
        </w:rPr>
        <w:t xml:space="preserve"> emergency</w:t>
      </w:r>
      <w:r w:rsidR="006005A1" w:rsidRPr="00B477CC">
        <w:rPr>
          <w:rFonts w:cs="Arial"/>
          <w:sz w:val="22"/>
          <w:szCs w:val="22"/>
        </w:rPr>
        <w:t xml:space="preserve"> nurse served to introduce the subjects to the simulated patient scenario, execute nursing tasks, and deliver built-in scenario prompts to move the scenario along at times of impasse. T</w:t>
      </w:r>
      <w:r w:rsidR="00533608" w:rsidRPr="00B477CC">
        <w:rPr>
          <w:rFonts w:cs="Arial"/>
          <w:sz w:val="22"/>
          <w:szCs w:val="22"/>
        </w:rPr>
        <w:t xml:space="preserve">he flow of the scenario was designed so </w:t>
      </w:r>
      <w:r w:rsidR="007771CF">
        <w:rPr>
          <w:rFonts w:cs="Arial"/>
          <w:sz w:val="22"/>
          <w:szCs w:val="22"/>
        </w:rPr>
        <w:t>the initial</w:t>
      </w:r>
      <w:r w:rsidR="00533608" w:rsidRPr="00B477CC">
        <w:rPr>
          <w:rFonts w:cs="Arial"/>
          <w:sz w:val="22"/>
          <w:szCs w:val="22"/>
        </w:rPr>
        <w:t xml:space="preserve"> </w:t>
      </w:r>
      <w:r w:rsidR="007771CF">
        <w:rPr>
          <w:rFonts w:cs="Arial"/>
          <w:sz w:val="22"/>
          <w:szCs w:val="22"/>
        </w:rPr>
        <w:t>attempt at pacing would fail, requiring</w:t>
      </w:r>
      <w:r w:rsidR="00533608" w:rsidRPr="00B477CC">
        <w:rPr>
          <w:rFonts w:cs="Arial"/>
          <w:sz w:val="22"/>
          <w:szCs w:val="22"/>
        </w:rPr>
        <w:t xml:space="preserve"> </w:t>
      </w:r>
      <w:r w:rsidR="007771CF">
        <w:rPr>
          <w:rFonts w:cs="Arial"/>
          <w:sz w:val="22"/>
          <w:szCs w:val="22"/>
        </w:rPr>
        <w:t>s</w:t>
      </w:r>
      <w:r w:rsidR="00533608" w:rsidRPr="00B477CC">
        <w:rPr>
          <w:rFonts w:cs="Arial"/>
          <w:sz w:val="22"/>
          <w:szCs w:val="22"/>
        </w:rPr>
        <w:t xml:space="preserve">ubjects to troubleshoot this failed capture, ultimately </w:t>
      </w:r>
      <w:r w:rsidR="007771CF">
        <w:rPr>
          <w:rFonts w:cs="Arial"/>
          <w:sz w:val="22"/>
          <w:szCs w:val="22"/>
        </w:rPr>
        <w:t>necessitating</w:t>
      </w:r>
      <w:r w:rsidR="00533608" w:rsidRPr="00B477CC">
        <w:rPr>
          <w:rFonts w:cs="Arial"/>
          <w:sz w:val="22"/>
          <w:szCs w:val="22"/>
        </w:rPr>
        <w:t xml:space="preserve"> withdraw</w:t>
      </w:r>
      <w:r w:rsidR="007771CF">
        <w:rPr>
          <w:rFonts w:cs="Arial"/>
          <w:sz w:val="22"/>
          <w:szCs w:val="22"/>
        </w:rPr>
        <w:t>al of</w:t>
      </w:r>
      <w:r w:rsidR="00533608" w:rsidRPr="00B477CC">
        <w:rPr>
          <w:rFonts w:cs="Arial"/>
          <w:sz w:val="22"/>
          <w:szCs w:val="22"/>
        </w:rPr>
        <w:t xml:space="preserve"> the pacing wire to the starting position for another attempt after all options were exhausted. If they overtly stated they were unable to do so, or failed to take appropriate next steps within a set time, they would be given prompts by the standardized nurse. </w:t>
      </w:r>
    </w:p>
    <w:p w14:paraId="2CAB77FB" w14:textId="77777777" w:rsidR="005E1920" w:rsidRDefault="005E1920" w:rsidP="005E1920">
      <w:pPr>
        <w:rPr>
          <w:rFonts w:cs="Arial"/>
          <w:sz w:val="22"/>
          <w:szCs w:val="22"/>
        </w:rPr>
      </w:pPr>
    </w:p>
    <w:tbl>
      <w:tblPr>
        <w:tblStyle w:val="TableGrid"/>
        <w:tblW w:w="14400" w:type="dxa"/>
        <w:tblInd w:w="144" w:type="dxa"/>
        <w:tblLayout w:type="fixed"/>
        <w:tblLook w:val="04A0" w:firstRow="1" w:lastRow="0" w:firstColumn="1" w:lastColumn="0" w:noHBand="0" w:noVBand="1"/>
      </w:tblPr>
      <w:tblGrid>
        <w:gridCol w:w="1861"/>
        <w:gridCol w:w="3330"/>
        <w:gridCol w:w="9209"/>
      </w:tblGrid>
      <w:tr w:rsidR="00F4434C" w:rsidRPr="00CD296D" w14:paraId="2E69BFD5" w14:textId="77777777" w:rsidTr="00F4434C">
        <w:tc>
          <w:tcPr>
            <w:tcW w:w="1861" w:type="dxa"/>
            <w:shd w:val="clear" w:color="auto" w:fill="auto"/>
            <w:tcMar>
              <w:left w:w="115" w:type="dxa"/>
              <w:right w:w="58" w:type="dxa"/>
            </w:tcMar>
          </w:tcPr>
          <w:p w14:paraId="24A5E102" w14:textId="77777777" w:rsidR="00BD5B78" w:rsidRPr="00CD296D" w:rsidRDefault="00BD5B78" w:rsidP="006005A1">
            <w:pPr>
              <w:rPr>
                <w:rFonts w:cs="Arial"/>
                <w:b/>
              </w:rPr>
            </w:pPr>
            <w:r w:rsidRPr="00CD296D">
              <w:rPr>
                <w:rFonts w:cs="Arial"/>
                <w:b/>
              </w:rPr>
              <w:t>Phase</w:t>
            </w:r>
          </w:p>
        </w:tc>
        <w:tc>
          <w:tcPr>
            <w:tcW w:w="3330" w:type="dxa"/>
            <w:shd w:val="clear" w:color="auto" w:fill="auto"/>
            <w:tcMar>
              <w:left w:w="115" w:type="dxa"/>
              <w:right w:w="58" w:type="dxa"/>
            </w:tcMar>
          </w:tcPr>
          <w:p w14:paraId="0AB5C765" w14:textId="77777777" w:rsidR="00BD5B78" w:rsidRPr="00CD296D" w:rsidRDefault="00BD5B78" w:rsidP="006005A1">
            <w:pPr>
              <w:rPr>
                <w:rFonts w:cs="Arial"/>
                <w:b/>
              </w:rPr>
            </w:pPr>
            <w:r w:rsidRPr="00CD296D">
              <w:rPr>
                <w:rFonts w:cs="Arial"/>
                <w:b/>
              </w:rPr>
              <w:t>Critical Actions</w:t>
            </w:r>
          </w:p>
        </w:tc>
        <w:tc>
          <w:tcPr>
            <w:tcW w:w="9209" w:type="dxa"/>
            <w:shd w:val="clear" w:color="auto" w:fill="auto"/>
            <w:tcMar>
              <w:left w:w="115" w:type="dxa"/>
              <w:right w:w="58" w:type="dxa"/>
            </w:tcMar>
          </w:tcPr>
          <w:p w14:paraId="7AAF33F9" w14:textId="77777777" w:rsidR="00BD5B78" w:rsidRPr="00CD296D" w:rsidRDefault="00BD5B78" w:rsidP="006005A1">
            <w:pPr>
              <w:rPr>
                <w:rFonts w:cs="Arial"/>
                <w:b/>
              </w:rPr>
            </w:pPr>
            <w:r w:rsidRPr="00CD296D">
              <w:rPr>
                <w:rFonts w:cs="Arial"/>
                <w:b/>
              </w:rPr>
              <w:t>Step Description</w:t>
            </w:r>
          </w:p>
        </w:tc>
      </w:tr>
      <w:tr w:rsidR="00F4434C" w14:paraId="6B95D754" w14:textId="77777777" w:rsidTr="00F4434C">
        <w:tc>
          <w:tcPr>
            <w:tcW w:w="1861" w:type="dxa"/>
            <w:tcMar>
              <w:left w:w="115" w:type="dxa"/>
              <w:right w:w="58" w:type="dxa"/>
            </w:tcMar>
          </w:tcPr>
          <w:p w14:paraId="29F12945" w14:textId="6F3FEB58" w:rsidR="00BD5B78" w:rsidRPr="006547CA" w:rsidRDefault="00BD5B78" w:rsidP="006005A1">
            <w:pPr>
              <w:rPr>
                <w:rFonts w:cs="Arial"/>
                <w:b/>
                <w:sz w:val="22"/>
                <w:szCs w:val="22"/>
              </w:rPr>
            </w:pPr>
            <w:r w:rsidRPr="006547CA">
              <w:rPr>
                <w:rFonts w:cs="Arial"/>
                <w:b/>
                <w:sz w:val="22"/>
                <w:szCs w:val="22"/>
              </w:rPr>
              <w:t xml:space="preserve">Pre-scenario Introduction </w:t>
            </w:r>
            <w:r w:rsidRPr="00984EE2">
              <w:rPr>
                <w:rFonts w:cs="Arial"/>
                <w:b/>
                <w:sz w:val="22"/>
                <w:szCs w:val="22"/>
              </w:rPr>
              <w:t>Script</w:t>
            </w:r>
            <w:r w:rsidR="003F30EA" w:rsidRPr="006C3195">
              <w:rPr>
                <w:rFonts w:cs="Arial"/>
                <w:b/>
                <w:vertAlign w:val="superscript"/>
              </w:rPr>
              <w:t>*</w:t>
            </w:r>
          </w:p>
        </w:tc>
        <w:tc>
          <w:tcPr>
            <w:tcW w:w="3330" w:type="dxa"/>
            <w:tcMar>
              <w:left w:w="115" w:type="dxa"/>
              <w:right w:w="58" w:type="dxa"/>
            </w:tcMar>
          </w:tcPr>
          <w:p w14:paraId="23C8FC35" w14:textId="77777777" w:rsidR="00BD5B78" w:rsidRDefault="00BD5B78" w:rsidP="006005A1">
            <w:pPr>
              <w:rPr>
                <w:rFonts w:cs="Arial"/>
                <w:sz w:val="22"/>
                <w:szCs w:val="22"/>
              </w:rPr>
            </w:pPr>
            <w:r>
              <w:rPr>
                <w:rFonts w:cs="Arial"/>
                <w:sz w:val="22"/>
                <w:szCs w:val="22"/>
              </w:rPr>
              <w:t>Sterile garb applied</w:t>
            </w:r>
          </w:p>
        </w:tc>
        <w:tc>
          <w:tcPr>
            <w:tcW w:w="9209" w:type="dxa"/>
            <w:tcMar>
              <w:left w:w="115" w:type="dxa"/>
              <w:right w:w="58" w:type="dxa"/>
            </w:tcMar>
          </w:tcPr>
          <w:p w14:paraId="03A32789" w14:textId="512801AD" w:rsidR="00BD5B78" w:rsidRPr="00365E22" w:rsidRDefault="00BD5B78" w:rsidP="006005A1">
            <w:pPr>
              <w:rPr>
                <w:rFonts w:cs="Arial"/>
                <w:sz w:val="22"/>
                <w:szCs w:val="22"/>
              </w:rPr>
            </w:pPr>
            <w:r w:rsidRPr="00365E22">
              <w:rPr>
                <w:rFonts w:cs="Arial"/>
                <w:sz w:val="22"/>
                <w:szCs w:val="22"/>
              </w:rPr>
              <w:t>Nurse actor (standardized patient) introduces him/herself, provides a brief introduction to the case:</w:t>
            </w:r>
          </w:p>
          <w:p w14:paraId="51D4CBA8" w14:textId="23587DDF" w:rsidR="00BD5B78" w:rsidRPr="00B477CC" w:rsidRDefault="00BD5B78" w:rsidP="00B477CC">
            <w:pPr>
              <w:rPr>
                <w:rFonts w:cs="Arial"/>
                <w:i/>
                <w:sz w:val="22"/>
                <w:szCs w:val="22"/>
              </w:rPr>
            </w:pPr>
            <w:r w:rsidRPr="00984EE2">
              <w:rPr>
                <w:rFonts w:cs="Arial"/>
                <w:i/>
                <w:sz w:val="22"/>
                <w:szCs w:val="22"/>
              </w:rPr>
              <w:t>“</w:t>
            </w:r>
            <w:r w:rsidRPr="005A614D">
              <w:rPr>
                <w:rFonts w:cs="Arial"/>
                <w:i/>
                <w:sz w:val="22"/>
                <w:szCs w:val="22"/>
              </w:rPr>
              <w:t xml:space="preserve">You are an emergency physician in a small community hospital without in-house cardiology.  Your patient, Mr. Smith, presents in 3rd degree heart block with a rate of 35.  You have tried transcutaneous pacing without success.  His pharmacotherapy has been maximized.  He is intubated and has a blood pressure of 60/40 with a pulse ox of 99%.  You have asked your nurse to set up for a transvenous pacer.  Prior to </w:t>
            </w:r>
            <w:r>
              <w:rPr>
                <w:rFonts w:cs="Arial"/>
                <w:i/>
                <w:sz w:val="22"/>
                <w:szCs w:val="22"/>
              </w:rPr>
              <w:t>this</w:t>
            </w:r>
            <w:r w:rsidRPr="005A614D">
              <w:rPr>
                <w:rFonts w:cs="Arial"/>
                <w:i/>
                <w:sz w:val="22"/>
                <w:szCs w:val="22"/>
              </w:rPr>
              <w:t>, you</w:t>
            </w:r>
            <w:r>
              <w:rPr>
                <w:rFonts w:cs="Arial"/>
                <w:i/>
                <w:sz w:val="22"/>
                <w:szCs w:val="22"/>
              </w:rPr>
              <w:t xml:space="preserve"> have already</w:t>
            </w:r>
            <w:r w:rsidRPr="005A614D">
              <w:rPr>
                <w:rFonts w:cs="Arial"/>
                <w:i/>
                <w:sz w:val="22"/>
                <w:szCs w:val="22"/>
              </w:rPr>
              <w:t xml:space="preserve"> placed a right internal jugular introducer catheter for the pacer, and proper placement is confirmed</w:t>
            </w:r>
            <w:r>
              <w:rPr>
                <w:rFonts w:cs="Arial"/>
                <w:i/>
                <w:sz w:val="22"/>
                <w:szCs w:val="22"/>
              </w:rPr>
              <w:t xml:space="preserve"> on chest X-Ray</w:t>
            </w:r>
            <w:r w:rsidRPr="005A614D">
              <w:rPr>
                <w:rFonts w:cs="Arial"/>
                <w:i/>
                <w:sz w:val="22"/>
                <w:szCs w:val="22"/>
              </w:rPr>
              <w:t>. You may now use the</w:t>
            </w:r>
            <w:r w:rsidR="00A67795">
              <w:rPr>
                <w:rFonts w:cs="Arial"/>
                <w:i/>
                <w:sz w:val="22"/>
                <w:szCs w:val="22"/>
              </w:rPr>
              <w:t xml:space="preserve"> </w:t>
            </w:r>
            <w:r w:rsidR="005E1920">
              <w:rPr>
                <w:rFonts w:cs="Arial"/>
                <w:i/>
                <w:sz w:val="22"/>
                <w:szCs w:val="22"/>
              </w:rPr>
              <w:t xml:space="preserve">personal protective </w:t>
            </w:r>
            <w:r w:rsidRPr="005A614D">
              <w:rPr>
                <w:rFonts w:cs="Arial"/>
                <w:i/>
                <w:sz w:val="22"/>
                <w:szCs w:val="22"/>
              </w:rPr>
              <w:t>materials on the table as you normally would.  When you are ready, let the investigator know and they will open the door for you</w:t>
            </w:r>
            <w:r w:rsidRPr="00984EE2">
              <w:rPr>
                <w:rFonts w:cs="Arial"/>
                <w:i/>
                <w:sz w:val="22"/>
                <w:szCs w:val="22"/>
              </w:rPr>
              <w:t>."</w:t>
            </w:r>
          </w:p>
        </w:tc>
      </w:tr>
      <w:tr w:rsidR="00693283" w14:paraId="3BF9EC90" w14:textId="77777777" w:rsidTr="00F4434C">
        <w:tc>
          <w:tcPr>
            <w:tcW w:w="14400" w:type="dxa"/>
            <w:gridSpan w:val="3"/>
            <w:shd w:val="clear" w:color="auto" w:fill="D9D9D9" w:themeFill="background1" w:themeFillShade="D9"/>
            <w:tcMar>
              <w:left w:w="115" w:type="dxa"/>
              <w:right w:w="58" w:type="dxa"/>
            </w:tcMar>
          </w:tcPr>
          <w:p w14:paraId="6E728F8C" w14:textId="71F1D6A9" w:rsidR="00693283" w:rsidRPr="006547CA" w:rsidRDefault="00693283" w:rsidP="00693283">
            <w:pPr>
              <w:tabs>
                <w:tab w:val="left" w:pos="2200"/>
                <w:tab w:val="center" w:pos="5400"/>
              </w:tabs>
              <w:jc w:val="both"/>
              <w:rPr>
                <w:rFonts w:cs="Arial"/>
                <w:b/>
                <w:sz w:val="22"/>
                <w:szCs w:val="22"/>
              </w:rPr>
            </w:pPr>
            <w:r w:rsidRPr="006547CA">
              <w:rPr>
                <w:rFonts w:cs="Arial"/>
                <w:b/>
                <w:sz w:val="22"/>
                <w:szCs w:val="22"/>
              </w:rPr>
              <w:t>TIMING STARTS</w:t>
            </w:r>
            <w:r>
              <w:rPr>
                <w:rFonts w:cs="Arial"/>
                <w:b/>
                <w:sz w:val="22"/>
                <w:szCs w:val="22"/>
              </w:rPr>
              <w:t xml:space="preserve">: </w:t>
            </w:r>
            <w:r w:rsidRPr="006547CA">
              <w:rPr>
                <w:rFonts w:cs="Arial"/>
                <w:b/>
                <w:sz w:val="22"/>
                <w:szCs w:val="22"/>
              </w:rPr>
              <w:t xml:space="preserve"> Sub</w:t>
            </w:r>
            <w:r>
              <w:rPr>
                <w:rFonts w:cs="Arial"/>
                <w:b/>
                <w:sz w:val="22"/>
                <w:szCs w:val="22"/>
              </w:rPr>
              <w:t>ject arrives at patient bedside</w:t>
            </w:r>
          </w:p>
        </w:tc>
      </w:tr>
      <w:tr w:rsidR="00F4434C" w:rsidRPr="00882B5C" w14:paraId="29077105" w14:textId="77777777" w:rsidTr="00B477CC">
        <w:tc>
          <w:tcPr>
            <w:tcW w:w="1861" w:type="dxa"/>
            <w:tcMar>
              <w:left w:w="115" w:type="dxa"/>
              <w:right w:w="58" w:type="dxa"/>
            </w:tcMar>
          </w:tcPr>
          <w:p w14:paraId="7DF53024" w14:textId="77777777" w:rsidR="00BD5B78" w:rsidRPr="00882B5C" w:rsidRDefault="00BD5B78" w:rsidP="006005A1">
            <w:pPr>
              <w:rPr>
                <w:rFonts w:cs="Arial"/>
                <w:b/>
                <w:sz w:val="22"/>
                <w:szCs w:val="22"/>
              </w:rPr>
            </w:pPr>
            <w:r w:rsidRPr="00882B5C">
              <w:rPr>
                <w:rFonts w:cs="Arial"/>
                <w:b/>
                <w:sz w:val="22"/>
                <w:szCs w:val="22"/>
              </w:rPr>
              <w:t>Phase 1: Preparation</w:t>
            </w:r>
          </w:p>
        </w:tc>
        <w:tc>
          <w:tcPr>
            <w:tcW w:w="3330" w:type="dxa"/>
            <w:tcMar>
              <w:left w:w="115" w:type="dxa"/>
              <w:right w:w="58" w:type="dxa"/>
            </w:tcMar>
          </w:tcPr>
          <w:p w14:paraId="4244E17E" w14:textId="77777777" w:rsidR="00BD5B78" w:rsidRPr="00882B5C" w:rsidRDefault="00BD5B78" w:rsidP="006005A1">
            <w:pPr>
              <w:pStyle w:val="ListParagraph"/>
              <w:numPr>
                <w:ilvl w:val="0"/>
                <w:numId w:val="1"/>
              </w:numPr>
              <w:ind w:left="162" w:hanging="198"/>
              <w:rPr>
                <w:rFonts w:cs="Arial"/>
                <w:i/>
                <w:iCs/>
                <w:color w:val="404040" w:themeColor="text1" w:themeTint="BF"/>
                <w:sz w:val="22"/>
                <w:szCs w:val="22"/>
              </w:rPr>
            </w:pPr>
            <w:r w:rsidRPr="00882B5C">
              <w:rPr>
                <w:rFonts w:cs="Arial"/>
                <w:sz w:val="22"/>
                <w:szCs w:val="22"/>
              </w:rPr>
              <w:t>Pacer wire adapter tips attached</w:t>
            </w:r>
          </w:p>
          <w:p w14:paraId="678B87E5" w14:textId="77777777" w:rsidR="00BD5B78" w:rsidRPr="00882B5C" w:rsidRDefault="00BD5B78" w:rsidP="006005A1">
            <w:pPr>
              <w:pStyle w:val="ListParagraph"/>
              <w:numPr>
                <w:ilvl w:val="0"/>
                <w:numId w:val="1"/>
              </w:numPr>
              <w:ind w:left="162" w:hanging="198"/>
              <w:rPr>
                <w:rFonts w:cs="Arial"/>
                <w:i/>
                <w:iCs/>
                <w:color w:val="404040" w:themeColor="text1" w:themeTint="BF"/>
                <w:sz w:val="22"/>
                <w:szCs w:val="22"/>
              </w:rPr>
            </w:pPr>
            <w:r w:rsidRPr="00882B5C">
              <w:rPr>
                <w:rFonts w:cs="Arial"/>
                <w:sz w:val="22"/>
                <w:szCs w:val="22"/>
              </w:rPr>
              <w:t>Pacer wire connected to generator</w:t>
            </w:r>
          </w:p>
          <w:p w14:paraId="6EE95652" w14:textId="50CF1A5F" w:rsidR="00BD5B78" w:rsidRPr="00882B5C" w:rsidRDefault="00BD5B78" w:rsidP="006005A1">
            <w:pPr>
              <w:pStyle w:val="ListParagraph"/>
              <w:numPr>
                <w:ilvl w:val="0"/>
                <w:numId w:val="1"/>
              </w:numPr>
              <w:ind w:left="162" w:hanging="198"/>
              <w:rPr>
                <w:rFonts w:cs="Arial"/>
                <w:i/>
                <w:iCs/>
                <w:color w:val="404040" w:themeColor="text1" w:themeTint="BF"/>
                <w:sz w:val="22"/>
                <w:szCs w:val="22"/>
              </w:rPr>
            </w:pPr>
            <w:r w:rsidRPr="00882B5C">
              <w:rPr>
                <w:rFonts w:cs="Arial"/>
                <w:sz w:val="22"/>
                <w:szCs w:val="22"/>
              </w:rPr>
              <w:t xml:space="preserve">Correct generator </w:t>
            </w:r>
            <w:r w:rsidR="005E1920" w:rsidRPr="00882B5C">
              <w:rPr>
                <w:rFonts w:cs="Arial"/>
                <w:sz w:val="22"/>
                <w:szCs w:val="22"/>
              </w:rPr>
              <w:t>heart rate</w:t>
            </w:r>
            <w:r w:rsidR="00F4434C" w:rsidRPr="00882B5C">
              <w:rPr>
                <w:rFonts w:cs="Arial"/>
                <w:sz w:val="22"/>
                <w:szCs w:val="22"/>
              </w:rPr>
              <w:t xml:space="preserve"> set</w:t>
            </w:r>
          </w:p>
          <w:p w14:paraId="08A18AD8" w14:textId="530308DB" w:rsidR="00BD5B78" w:rsidRPr="00882B5C" w:rsidRDefault="00F4434C" w:rsidP="006005A1">
            <w:pPr>
              <w:pStyle w:val="ListParagraph"/>
              <w:numPr>
                <w:ilvl w:val="0"/>
                <w:numId w:val="1"/>
              </w:numPr>
              <w:ind w:left="162" w:hanging="198"/>
              <w:rPr>
                <w:rFonts w:cs="Arial"/>
                <w:i/>
                <w:iCs/>
                <w:color w:val="404040" w:themeColor="text1" w:themeTint="BF"/>
                <w:sz w:val="22"/>
                <w:szCs w:val="22"/>
              </w:rPr>
            </w:pPr>
            <w:r w:rsidRPr="00882B5C">
              <w:rPr>
                <w:rFonts w:cs="Arial"/>
                <w:sz w:val="22"/>
                <w:szCs w:val="22"/>
              </w:rPr>
              <w:t>Correct generator output set</w:t>
            </w:r>
          </w:p>
        </w:tc>
        <w:tc>
          <w:tcPr>
            <w:tcW w:w="9209" w:type="dxa"/>
            <w:tcMar>
              <w:left w:w="115" w:type="dxa"/>
              <w:right w:w="58" w:type="dxa"/>
            </w:tcMar>
          </w:tcPr>
          <w:p w14:paraId="3858281B" w14:textId="77777777" w:rsidR="00BD5B78" w:rsidRPr="00882B5C" w:rsidRDefault="00BD5B78" w:rsidP="006005A1">
            <w:pPr>
              <w:rPr>
                <w:rFonts w:cs="Arial"/>
                <w:sz w:val="22"/>
                <w:szCs w:val="22"/>
              </w:rPr>
            </w:pPr>
            <w:r w:rsidRPr="00882B5C">
              <w:rPr>
                <w:rFonts w:cs="Arial"/>
                <w:sz w:val="22"/>
                <w:szCs w:val="22"/>
              </w:rPr>
              <w:t>Subject enters simulated space configured like an emergency department space. The manikin is placed on a cardiac monitor with right internal jugular access via sheath introducer. A bedside table contains an opened transvenous pacer kit set upon a sterile workspace, and subjects are expected to prepare items for transvenous pacing. Additionally, an external pacing generator is provided off of the field. This phase ends when the subject makes any attempt to pace the manikin.</w:t>
            </w:r>
          </w:p>
        </w:tc>
      </w:tr>
      <w:tr w:rsidR="00F4434C" w:rsidRPr="00882B5C" w14:paraId="34930259" w14:textId="77777777" w:rsidTr="00B477CC">
        <w:tc>
          <w:tcPr>
            <w:tcW w:w="1861" w:type="dxa"/>
            <w:tcMar>
              <w:left w:w="115" w:type="dxa"/>
              <w:right w:w="58" w:type="dxa"/>
            </w:tcMar>
          </w:tcPr>
          <w:p w14:paraId="69E5BA32" w14:textId="77777777" w:rsidR="005E1920" w:rsidRPr="00882B5C" w:rsidRDefault="00BD5B78" w:rsidP="006005A1">
            <w:pPr>
              <w:rPr>
                <w:rFonts w:cs="Arial"/>
                <w:b/>
                <w:sz w:val="22"/>
                <w:szCs w:val="22"/>
              </w:rPr>
            </w:pPr>
            <w:r w:rsidRPr="00882B5C">
              <w:rPr>
                <w:rFonts w:cs="Arial"/>
                <w:b/>
                <w:sz w:val="22"/>
                <w:szCs w:val="22"/>
              </w:rPr>
              <w:t xml:space="preserve">Phase 2: </w:t>
            </w:r>
          </w:p>
          <w:p w14:paraId="1D87A529" w14:textId="277ECB58" w:rsidR="00BD5B78" w:rsidRPr="00882B5C" w:rsidRDefault="0048245A" w:rsidP="006005A1">
            <w:pPr>
              <w:rPr>
                <w:rFonts w:cs="Arial"/>
                <w:b/>
                <w:sz w:val="22"/>
                <w:szCs w:val="22"/>
              </w:rPr>
            </w:pPr>
            <w:r w:rsidRPr="00882B5C">
              <w:rPr>
                <w:rFonts w:cs="Arial"/>
                <w:b/>
                <w:sz w:val="22"/>
                <w:szCs w:val="22"/>
              </w:rPr>
              <w:t>Troubleshooting Failed Capture</w:t>
            </w:r>
          </w:p>
        </w:tc>
        <w:tc>
          <w:tcPr>
            <w:tcW w:w="3330" w:type="dxa"/>
            <w:tcMar>
              <w:left w:w="115" w:type="dxa"/>
              <w:right w:w="58" w:type="dxa"/>
            </w:tcMar>
          </w:tcPr>
          <w:p w14:paraId="77D7CF49" w14:textId="77777777" w:rsidR="00BD5B78" w:rsidRPr="00882B5C" w:rsidRDefault="00BD5B78" w:rsidP="006005A1">
            <w:pPr>
              <w:pStyle w:val="ListParagraph"/>
              <w:numPr>
                <w:ilvl w:val="0"/>
                <w:numId w:val="2"/>
              </w:numPr>
              <w:ind w:left="162" w:hanging="198"/>
              <w:rPr>
                <w:rFonts w:cs="Arial"/>
                <w:i/>
                <w:iCs/>
                <w:color w:val="404040" w:themeColor="text1" w:themeTint="BF"/>
                <w:sz w:val="22"/>
                <w:szCs w:val="22"/>
              </w:rPr>
            </w:pPr>
            <w:r w:rsidRPr="00882B5C">
              <w:rPr>
                <w:rFonts w:cs="Arial"/>
                <w:sz w:val="22"/>
                <w:szCs w:val="22"/>
              </w:rPr>
              <w:t xml:space="preserve">Pacer generator turned on          </w:t>
            </w:r>
          </w:p>
          <w:p w14:paraId="2D3828F8" w14:textId="7822981B" w:rsidR="00BD5B78" w:rsidRPr="00882B5C" w:rsidRDefault="00BD5B78" w:rsidP="006005A1">
            <w:pPr>
              <w:pStyle w:val="ListParagraph"/>
              <w:numPr>
                <w:ilvl w:val="0"/>
                <w:numId w:val="2"/>
              </w:numPr>
              <w:ind w:left="162" w:hanging="198"/>
              <w:rPr>
                <w:rFonts w:cs="Arial"/>
                <w:i/>
                <w:iCs/>
                <w:color w:val="404040" w:themeColor="text1" w:themeTint="BF"/>
                <w:sz w:val="22"/>
                <w:szCs w:val="22"/>
              </w:rPr>
            </w:pPr>
            <w:r w:rsidRPr="00882B5C">
              <w:rPr>
                <w:rFonts w:cs="Arial"/>
                <w:sz w:val="22"/>
                <w:szCs w:val="22"/>
              </w:rPr>
              <w:t>Returns pacer wire to "start" position to reattempt pacing</w:t>
            </w:r>
            <w:r w:rsidR="006736E0" w:rsidRPr="00882B5C">
              <w:rPr>
                <w:rFonts w:cs="Arial"/>
                <w:vertAlign w:val="superscript"/>
              </w:rPr>
              <w:t>†</w:t>
            </w:r>
          </w:p>
        </w:tc>
        <w:tc>
          <w:tcPr>
            <w:tcW w:w="9209" w:type="dxa"/>
            <w:tcMar>
              <w:left w:w="115" w:type="dxa"/>
              <w:right w:w="58" w:type="dxa"/>
            </w:tcMar>
          </w:tcPr>
          <w:p w14:paraId="5E8878E6" w14:textId="711954E3" w:rsidR="00BD5B78" w:rsidRPr="00882B5C" w:rsidRDefault="00BD5B78" w:rsidP="006736E0">
            <w:pPr>
              <w:rPr>
                <w:rFonts w:cs="Arial"/>
                <w:sz w:val="22"/>
                <w:szCs w:val="22"/>
              </w:rPr>
            </w:pPr>
            <w:r w:rsidRPr="00882B5C">
              <w:rPr>
                <w:rFonts w:cs="Arial"/>
                <w:sz w:val="22"/>
                <w:szCs w:val="22"/>
              </w:rPr>
              <w:t>Subject attempts to pace patient. Regardless of performance, all first attempts are unsuccessful</w:t>
            </w:r>
            <w:proofErr w:type="gramStart"/>
            <w:r w:rsidR="009823DA" w:rsidRPr="00882B5C">
              <w:rPr>
                <w:rFonts w:cs="Arial"/>
              </w:rPr>
              <w:t>.</w:t>
            </w:r>
            <w:r w:rsidR="006736E0" w:rsidRPr="00882B5C">
              <w:rPr>
                <w:rFonts w:cs="Arial"/>
                <w:vertAlign w:val="superscript"/>
              </w:rPr>
              <w:t>‡</w:t>
            </w:r>
            <w:proofErr w:type="gramEnd"/>
            <w:r w:rsidRPr="00882B5C">
              <w:rPr>
                <w:rFonts w:cs="Arial"/>
                <w:sz w:val="22"/>
                <w:szCs w:val="22"/>
              </w:rPr>
              <w:t xml:space="preserve"> This phase ends with the subject having to troubleshoot the failure to capture, and ultimately withdrawing the pacing wire to the start position</w:t>
            </w:r>
            <w:r w:rsidR="003F30EA" w:rsidRPr="00882B5C">
              <w:rPr>
                <w:rFonts w:cs="Arial"/>
                <w:sz w:val="22"/>
                <w:szCs w:val="22"/>
              </w:rPr>
              <w:t>.</w:t>
            </w:r>
            <w:r w:rsidR="006C3195" w:rsidRPr="00882B5C">
              <w:rPr>
                <w:rFonts w:cs="Arial"/>
                <w:vertAlign w:val="superscript"/>
              </w:rPr>
              <w:t>†</w:t>
            </w:r>
          </w:p>
        </w:tc>
      </w:tr>
      <w:tr w:rsidR="00F4434C" w:rsidRPr="00882B5C" w14:paraId="616F3B5A" w14:textId="77777777" w:rsidTr="00B477CC">
        <w:tc>
          <w:tcPr>
            <w:tcW w:w="1861" w:type="dxa"/>
            <w:tcMar>
              <w:left w:w="115" w:type="dxa"/>
              <w:right w:w="58" w:type="dxa"/>
            </w:tcMar>
          </w:tcPr>
          <w:p w14:paraId="06CDCE4D" w14:textId="77777777" w:rsidR="00BD5B78" w:rsidRPr="00882B5C" w:rsidRDefault="00BD5B78" w:rsidP="006005A1">
            <w:pPr>
              <w:rPr>
                <w:rFonts w:cs="Arial"/>
                <w:b/>
                <w:sz w:val="22"/>
                <w:szCs w:val="22"/>
              </w:rPr>
            </w:pPr>
            <w:r w:rsidRPr="00882B5C">
              <w:rPr>
                <w:rFonts w:cs="Arial"/>
                <w:b/>
                <w:sz w:val="22"/>
                <w:szCs w:val="22"/>
              </w:rPr>
              <w:t>Phase 3: Achieving Capture</w:t>
            </w:r>
          </w:p>
        </w:tc>
        <w:tc>
          <w:tcPr>
            <w:tcW w:w="3330" w:type="dxa"/>
            <w:tcMar>
              <w:left w:w="115" w:type="dxa"/>
              <w:right w:w="58" w:type="dxa"/>
            </w:tcMar>
          </w:tcPr>
          <w:p w14:paraId="20701BC5" w14:textId="77777777" w:rsidR="00BD5B78" w:rsidRPr="00882B5C" w:rsidRDefault="00BD5B78" w:rsidP="006005A1">
            <w:pPr>
              <w:pStyle w:val="ListParagraph"/>
              <w:numPr>
                <w:ilvl w:val="0"/>
                <w:numId w:val="3"/>
              </w:numPr>
              <w:ind w:left="162" w:hanging="198"/>
              <w:rPr>
                <w:rFonts w:cs="Arial"/>
                <w:i/>
                <w:iCs/>
                <w:color w:val="404040" w:themeColor="text1" w:themeTint="BF"/>
                <w:sz w:val="22"/>
                <w:szCs w:val="22"/>
              </w:rPr>
            </w:pPr>
            <w:r w:rsidRPr="00882B5C">
              <w:rPr>
                <w:rFonts w:cs="Arial"/>
                <w:sz w:val="22"/>
                <w:szCs w:val="22"/>
              </w:rPr>
              <w:t xml:space="preserve">Subject identifies successful </w:t>
            </w:r>
            <w:r w:rsidRPr="00882B5C">
              <w:rPr>
                <w:rFonts w:cs="Arial"/>
                <w:i/>
                <w:sz w:val="22"/>
                <w:szCs w:val="22"/>
              </w:rPr>
              <w:t>electrical</w:t>
            </w:r>
            <w:r w:rsidRPr="00882B5C">
              <w:rPr>
                <w:rFonts w:cs="Arial"/>
                <w:sz w:val="22"/>
                <w:szCs w:val="22"/>
              </w:rPr>
              <w:t xml:space="preserve"> capture</w:t>
            </w:r>
          </w:p>
          <w:p w14:paraId="07E60619" w14:textId="77777777" w:rsidR="00BD5B78" w:rsidRPr="00882B5C" w:rsidRDefault="00BD5B78" w:rsidP="006005A1">
            <w:pPr>
              <w:pStyle w:val="ListParagraph"/>
              <w:numPr>
                <w:ilvl w:val="0"/>
                <w:numId w:val="3"/>
              </w:numPr>
              <w:ind w:left="162" w:hanging="198"/>
              <w:rPr>
                <w:rFonts w:cs="Arial"/>
                <w:sz w:val="22"/>
                <w:szCs w:val="22"/>
              </w:rPr>
            </w:pPr>
            <w:r w:rsidRPr="00882B5C">
              <w:rPr>
                <w:rFonts w:cs="Arial"/>
                <w:sz w:val="22"/>
                <w:szCs w:val="22"/>
              </w:rPr>
              <w:t xml:space="preserve">Subject demonstrates successful </w:t>
            </w:r>
            <w:r w:rsidRPr="00882B5C">
              <w:rPr>
                <w:rFonts w:cs="Arial"/>
                <w:i/>
                <w:sz w:val="22"/>
                <w:szCs w:val="22"/>
              </w:rPr>
              <w:t>physiologic</w:t>
            </w:r>
            <w:r w:rsidRPr="00882B5C">
              <w:rPr>
                <w:rFonts w:cs="Arial"/>
                <w:sz w:val="22"/>
                <w:szCs w:val="22"/>
              </w:rPr>
              <w:t xml:space="preserve"> capture</w:t>
            </w:r>
          </w:p>
        </w:tc>
        <w:tc>
          <w:tcPr>
            <w:tcW w:w="9209" w:type="dxa"/>
            <w:tcMar>
              <w:left w:w="115" w:type="dxa"/>
              <w:right w:w="58" w:type="dxa"/>
            </w:tcMar>
          </w:tcPr>
          <w:p w14:paraId="1E84A308" w14:textId="77777777" w:rsidR="00BD5B78" w:rsidRPr="00882B5C" w:rsidRDefault="00BD5B78" w:rsidP="006005A1">
            <w:pPr>
              <w:rPr>
                <w:rFonts w:cs="Arial"/>
                <w:sz w:val="22"/>
                <w:szCs w:val="22"/>
              </w:rPr>
            </w:pPr>
            <w:r w:rsidRPr="00882B5C">
              <w:rPr>
                <w:rFonts w:cs="Arial"/>
                <w:sz w:val="22"/>
                <w:szCs w:val="22"/>
              </w:rPr>
              <w:t>Subject again attempts to pace patient. Using correct technique, the subject achieves successful capture. This phase ends when the subject indicates they have achieved capture and have no further changes to make to external pacing generator settings.</w:t>
            </w:r>
          </w:p>
        </w:tc>
      </w:tr>
      <w:tr w:rsidR="00F4434C" w:rsidRPr="00882B5C" w14:paraId="496E544D" w14:textId="77777777" w:rsidTr="00B477CC">
        <w:tc>
          <w:tcPr>
            <w:tcW w:w="1861" w:type="dxa"/>
            <w:tcMar>
              <w:left w:w="115" w:type="dxa"/>
              <w:right w:w="58" w:type="dxa"/>
            </w:tcMar>
          </w:tcPr>
          <w:p w14:paraId="0344D68C" w14:textId="77777777" w:rsidR="00BD5B78" w:rsidRPr="00882B5C" w:rsidRDefault="00BD5B78" w:rsidP="006005A1">
            <w:pPr>
              <w:rPr>
                <w:rFonts w:cs="Arial"/>
                <w:b/>
                <w:sz w:val="22"/>
                <w:szCs w:val="22"/>
              </w:rPr>
            </w:pPr>
            <w:r w:rsidRPr="00882B5C">
              <w:rPr>
                <w:rFonts w:cs="Arial"/>
                <w:b/>
                <w:sz w:val="22"/>
                <w:szCs w:val="22"/>
              </w:rPr>
              <w:t>Phase 4: Post-Procedure</w:t>
            </w:r>
          </w:p>
        </w:tc>
        <w:tc>
          <w:tcPr>
            <w:tcW w:w="3330" w:type="dxa"/>
            <w:tcMar>
              <w:left w:w="115" w:type="dxa"/>
              <w:right w:w="58" w:type="dxa"/>
            </w:tcMar>
          </w:tcPr>
          <w:p w14:paraId="02E76D17" w14:textId="01A678B8" w:rsidR="00BD5B78" w:rsidRPr="00882B5C" w:rsidRDefault="0048245A" w:rsidP="005E1920">
            <w:pPr>
              <w:rPr>
                <w:rFonts w:cs="Arial"/>
                <w:sz w:val="22"/>
                <w:szCs w:val="22"/>
              </w:rPr>
            </w:pPr>
            <w:r w:rsidRPr="00882B5C">
              <w:rPr>
                <w:rFonts w:cs="Arial"/>
                <w:sz w:val="22"/>
                <w:szCs w:val="22"/>
              </w:rPr>
              <w:t>Orders p</w:t>
            </w:r>
            <w:r w:rsidR="00BD5B78" w:rsidRPr="00882B5C">
              <w:rPr>
                <w:rFonts w:cs="Arial"/>
                <w:sz w:val="22"/>
                <w:szCs w:val="22"/>
              </w:rPr>
              <w:t xml:space="preserve">ost-procedure </w:t>
            </w:r>
            <w:r w:rsidR="005E1920" w:rsidRPr="00882B5C">
              <w:rPr>
                <w:rFonts w:cs="Arial"/>
                <w:sz w:val="22"/>
                <w:szCs w:val="22"/>
              </w:rPr>
              <w:t>chest x-ray</w:t>
            </w:r>
          </w:p>
        </w:tc>
        <w:tc>
          <w:tcPr>
            <w:tcW w:w="9209" w:type="dxa"/>
            <w:tcMar>
              <w:left w:w="115" w:type="dxa"/>
              <w:right w:w="58" w:type="dxa"/>
            </w:tcMar>
          </w:tcPr>
          <w:p w14:paraId="0350AFA1" w14:textId="77777777" w:rsidR="00BD5B78" w:rsidRPr="00882B5C" w:rsidRDefault="00BD5B78" w:rsidP="006005A1">
            <w:pPr>
              <w:rPr>
                <w:rFonts w:cs="Arial"/>
                <w:sz w:val="22"/>
                <w:szCs w:val="22"/>
              </w:rPr>
            </w:pPr>
            <w:r w:rsidRPr="00882B5C">
              <w:rPr>
                <w:rFonts w:cs="Arial"/>
                <w:sz w:val="22"/>
                <w:szCs w:val="22"/>
              </w:rPr>
              <w:t>Subject is expected to secure the wire, confirm no complications, and determine a suitable disposition.</w:t>
            </w:r>
          </w:p>
        </w:tc>
      </w:tr>
      <w:tr w:rsidR="00693283" w:rsidRPr="00882B5C" w14:paraId="5B6F7162" w14:textId="77777777" w:rsidTr="00693283">
        <w:tc>
          <w:tcPr>
            <w:tcW w:w="14400" w:type="dxa"/>
            <w:gridSpan w:val="3"/>
            <w:shd w:val="clear" w:color="auto" w:fill="D9D9D9" w:themeFill="background1" w:themeFillShade="D9"/>
            <w:tcMar>
              <w:left w:w="115" w:type="dxa"/>
              <w:right w:w="58" w:type="dxa"/>
            </w:tcMar>
            <w:vAlign w:val="center"/>
          </w:tcPr>
          <w:p w14:paraId="28A4F59E" w14:textId="144073EA" w:rsidR="00693283" w:rsidRPr="00882B5C" w:rsidRDefault="00693283" w:rsidP="00693283">
            <w:pPr>
              <w:tabs>
                <w:tab w:val="left" w:pos="2627"/>
                <w:tab w:val="center" w:pos="5400"/>
              </w:tabs>
              <w:rPr>
                <w:rFonts w:cs="Arial"/>
                <w:b/>
                <w:sz w:val="22"/>
                <w:szCs w:val="22"/>
              </w:rPr>
            </w:pPr>
            <w:r w:rsidRPr="00882B5C">
              <w:rPr>
                <w:rFonts w:cs="Arial"/>
                <w:b/>
                <w:sz w:val="22"/>
                <w:szCs w:val="22"/>
              </w:rPr>
              <w:t>TIMING ENDS</w:t>
            </w:r>
            <w:r>
              <w:rPr>
                <w:rFonts w:cs="Arial"/>
                <w:b/>
                <w:sz w:val="22"/>
                <w:szCs w:val="22"/>
              </w:rPr>
              <w:t xml:space="preserve">:  </w:t>
            </w:r>
            <w:r w:rsidRPr="00882B5C">
              <w:rPr>
                <w:rFonts w:cs="Arial"/>
                <w:b/>
                <w:sz w:val="22"/>
                <w:szCs w:val="22"/>
              </w:rPr>
              <w:t>Subje</w:t>
            </w:r>
            <w:r>
              <w:rPr>
                <w:rFonts w:cs="Arial"/>
                <w:b/>
                <w:sz w:val="22"/>
                <w:szCs w:val="22"/>
              </w:rPr>
              <w:t>ct indicates no further actions</w:t>
            </w:r>
          </w:p>
        </w:tc>
      </w:tr>
    </w:tbl>
    <w:p w14:paraId="1B2F7959" w14:textId="1E1BC73B" w:rsidR="003F30EA" w:rsidRPr="00882B5C" w:rsidRDefault="00152487" w:rsidP="008A67AF">
      <w:pPr>
        <w:tabs>
          <w:tab w:val="left" w:pos="144"/>
          <w:tab w:val="left" w:pos="216"/>
        </w:tabs>
        <w:ind w:left="216" w:hanging="216"/>
        <w:rPr>
          <w:rFonts w:cs="Arial"/>
          <w:sz w:val="22"/>
          <w:szCs w:val="22"/>
        </w:rPr>
      </w:pPr>
      <w:r w:rsidRPr="00882B5C">
        <w:rPr>
          <w:rFonts w:cs="Arial"/>
          <w:vertAlign w:val="superscript"/>
        </w:rPr>
        <w:t>*</w:t>
      </w:r>
      <w:r w:rsidR="008A67AF" w:rsidRPr="00882B5C">
        <w:rPr>
          <w:rFonts w:cs="Arial"/>
          <w:vertAlign w:val="superscript"/>
        </w:rPr>
        <w:tab/>
      </w:r>
      <w:r w:rsidR="003F30EA" w:rsidRPr="00882B5C">
        <w:rPr>
          <w:rFonts w:cs="Arial"/>
          <w:sz w:val="22"/>
          <w:szCs w:val="22"/>
        </w:rPr>
        <w:t xml:space="preserve">Activities during the Pre-scenario Introduction Script are </w:t>
      </w:r>
      <w:r w:rsidR="003F30EA" w:rsidRPr="00882B5C">
        <w:rPr>
          <w:rFonts w:cs="Arial"/>
          <w:b/>
          <w:sz w:val="22"/>
          <w:szCs w:val="22"/>
        </w:rPr>
        <w:t>not</w:t>
      </w:r>
      <w:r w:rsidR="003F30EA" w:rsidRPr="00882B5C">
        <w:rPr>
          <w:rFonts w:cs="Arial"/>
          <w:sz w:val="22"/>
          <w:szCs w:val="22"/>
        </w:rPr>
        <w:t xml:space="preserve"> included in overall time measures.</w:t>
      </w:r>
      <w:r w:rsidR="003F30EA" w:rsidRPr="00882B5C">
        <w:rPr>
          <w:rFonts w:cs="Arial"/>
          <w:sz w:val="22"/>
          <w:szCs w:val="22"/>
        </w:rPr>
        <w:tab/>
      </w:r>
    </w:p>
    <w:p w14:paraId="23ACB2D8" w14:textId="16ADE40E" w:rsidR="003F30EA" w:rsidRPr="00882B5C" w:rsidRDefault="009823DA" w:rsidP="003523C0">
      <w:pPr>
        <w:tabs>
          <w:tab w:val="left" w:pos="144"/>
          <w:tab w:val="left" w:pos="216"/>
        </w:tabs>
        <w:ind w:left="216" w:hanging="216"/>
        <w:rPr>
          <w:rFonts w:cs="Arial"/>
          <w:sz w:val="22"/>
          <w:szCs w:val="22"/>
        </w:rPr>
      </w:pPr>
      <w:r w:rsidRPr="00882B5C">
        <w:rPr>
          <w:rFonts w:cs="Arial"/>
          <w:vertAlign w:val="superscript"/>
        </w:rPr>
        <w:t>†</w:t>
      </w:r>
      <w:r w:rsidR="00B64404" w:rsidRPr="00882B5C">
        <w:rPr>
          <w:rFonts w:cs="Arial"/>
          <w:vertAlign w:val="superscript"/>
        </w:rPr>
        <w:tab/>
      </w:r>
      <w:r w:rsidR="003F30EA" w:rsidRPr="00882B5C">
        <w:rPr>
          <w:rFonts w:cs="Arial"/>
          <w:sz w:val="22"/>
          <w:szCs w:val="22"/>
        </w:rPr>
        <w:t>Start position wire depth equals 15-20cm, corresponding to the wire being after the sheath introducer but extra-atrial.</w:t>
      </w:r>
      <w:r w:rsidR="003F30EA" w:rsidRPr="00882B5C">
        <w:rPr>
          <w:rFonts w:cs="Arial"/>
          <w:sz w:val="22"/>
          <w:szCs w:val="22"/>
        </w:rPr>
        <w:tab/>
      </w:r>
    </w:p>
    <w:p w14:paraId="2C86E1F5" w14:textId="67A4A12A" w:rsidR="00736AD9" w:rsidRPr="003523C0" w:rsidRDefault="006736E0" w:rsidP="003523C0">
      <w:pPr>
        <w:tabs>
          <w:tab w:val="left" w:pos="144"/>
          <w:tab w:val="left" w:pos="216"/>
        </w:tabs>
        <w:ind w:left="144" w:hanging="144"/>
        <w:rPr>
          <w:rFonts w:cs="Arial"/>
          <w:sz w:val="22"/>
          <w:szCs w:val="22"/>
        </w:rPr>
      </w:pPr>
      <w:r w:rsidRPr="00882B5C">
        <w:rPr>
          <w:rFonts w:cs="Arial"/>
          <w:vertAlign w:val="superscript"/>
        </w:rPr>
        <w:t>‡</w:t>
      </w:r>
      <w:r w:rsidR="00B64404" w:rsidRPr="00882B5C">
        <w:rPr>
          <w:rFonts w:cs="Arial"/>
          <w:vertAlign w:val="superscript"/>
        </w:rPr>
        <w:tab/>
      </w:r>
      <w:proofErr w:type="gramStart"/>
      <w:r w:rsidR="003F30EA" w:rsidRPr="00882B5C">
        <w:rPr>
          <w:rFonts w:cs="Arial"/>
          <w:sz w:val="22"/>
          <w:szCs w:val="22"/>
        </w:rPr>
        <w:t>The</w:t>
      </w:r>
      <w:proofErr w:type="gramEnd"/>
      <w:r w:rsidR="003F30EA" w:rsidRPr="00882B5C">
        <w:rPr>
          <w:rFonts w:cs="Arial"/>
          <w:sz w:val="22"/>
          <w:szCs w:val="22"/>
        </w:rPr>
        <w:t xml:space="preserve"> failed capture rhythm is different for baseline and final assessment simulations. The failed capture rhythm for the </w:t>
      </w:r>
      <w:r w:rsidR="00882B5C">
        <w:rPr>
          <w:rFonts w:cs="Arial"/>
          <w:sz w:val="22"/>
          <w:szCs w:val="22"/>
        </w:rPr>
        <w:t>b</w:t>
      </w:r>
      <w:r w:rsidR="003F30EA" w:rsidRPr="00882B5C">
        <w:rPr>
          <w:rFonts w:cs="Arial"/>
          <w:sz w:val="22"/>
          <w:szCs w:val="22"/>
        </w:rPr>
        <w:t>a</w:t>
      </w:r>
      <w:r w:rsidR="00B64404" w:rsidRPr="00882B5C">
        <w:rPr>
          <w:rFonts w:cs="Arial"/>
          <w:sz w:val="22"/>
          <w:szCs w:val="22"/>
        </w:rPr>
        <w:t xml:space="preserve">seline </w:t>
      </w:r>
      <w:r w:rsidR="00882B5C">
        <w:rPr>
          <w:rFonts w:cs="Arial"/>
          <w:sz w:val="22"/>
          <w:szCs w:val="22"/>
        </w:rPr>
        <w:t>a</w:t>
      </w:r>
      <w:r w:rsidR="00B64404" w:rsidRPr="00882B5C">
        <w:rPr>
          <w:rFonts w:cs="Arial"/>
          <w:sz w:val="22"/>
          <w:szCs w:val="22"/>
        </w:rPr>
        <w:t xml:space="preserve">ssessment is incomplete </w:t>
      </w:r>
      <w:r w:rsidR="003F30EA" w:rsidRPr="00882B5C">
        <w:rPr>
          <w:rFonts w:cs="Arial"/>
          <w:sz w:val="22"/>
          <w:szCs w:val="22"/>
        </w:rPr>
        <w:t>captur</w:t>
      </w:r>
      <w:r w:rsidR="008A67AF" w:rsidRPr="00882B5C">
        <w:rPr>
          <w:rFonts w:cs="Arial"/>
          <w:sz w:val="22"/>
          <w:szCs w:val="22"/>
        </w:rPr>
        <w:t xml:space="preserve">e. </w:t>
      </w:r>
      <w:r w:rsidR="003F30EA" w:rsidRPr="00882B5C">
        <w:rPr>
          <w:rFonts w:cs="Arial"/>
          <w:sz w:val="22"/>
          <w:szCs w:val="22"/>
        </w:rPr>
        <w:t xml:space="preserve">The failed capture rhythm for the </w:t>
      </w:r>
      <w:r w:rsidR="00882B5C">
        <w:rPr>
          <w:rFonts w:cs="Arial"/>
          <w:sz w:val="22"/>
          <w:szCs w:val="22"/>
        </w:rPr>
        <w:t>f</w:t>
      </w:r>
      <w:r w:rsidR="003F30EA" w:rsidRPr="00882B5C">
        <w:rPr>
          <w:rFonts w:cs="Arial"/>
          <w:sz w:val="22"/>
          <w:szCs w:val="22"/>
        </w:rPr>
        <w:t xml:space="preserve">inal </w:t>
      </w:r>
      <w:r w:rsidR="00882B5C">
        <w:rPr>
          <w:rFonts w:cs="Arial"/>
          <w:sz w:val="22"/>
          <w:szCs w:val="22"/>
        </w:rPr>
        <w:t>a</w:t>
      </w:r>
      <w:r w:rsidR="003F30EA" w:rsidRPr="00882B5C">
        <w:rPr>
          <w:rFonts w:cs="Arial"/>
          <w:sz w:val="22"/>
          <w:szCs w:val="22"/>
        </w:rPr>
        <w:t>ssessment is non-capture.</w:t>
      </w:r>
    </w:p>
    <w:sectPr w:rsidR="00736AD9" w:rsidRPr="003523C0" w:rsidSect="00021AC4">
      <w:pgSz w:w="15840" w:h="12240" w:orient="landscape"/>
      <w:pgMar w:top="576"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228C"/>
    <w:multiLevelType w:val="hybridMultilevel"/>
    <w:tmpl w:val="8D0EF63A"/>
    <w:lvl w:ilvl="0" w:tplc="DB1435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EC021D"/>
    <w:multiLevelType w:val="hybridMultilevel"/>
    <w:tmpl w:val="89E2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B2C5F"/>
    <w:multiLevelType w:val="hybridMultilevel"/>
    <w:tmpl w:val="396E9954"/>
    <w:lvl w:ilvl="0" w:tplc="990E3F3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C52225"/>
    <w:multiLevelType w:val="hybridMultilevel"/>
    <w:tmpl w:val="5C163598"/>
    <w:lvl w:ilvl="0" w:tplc="58647E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8"/>
    <w:rsid w:val="00021AC4"/>
    <w:rsid w:val="000C407A"/>
    <w:rsid w:val="00152487"/>
    <w:rsid w:val="001668EF"/>
    <w:rsid w:val="002C3339"/>
    <w:rsid w:val="00343FAA"/>
    <w:rsid w:val="003523C0"/>
    <w:rsid w:val="003550B4"/>
    <w:rsid w:val="003F30EA"/>
    <w:rsid w:val="0042660C"/>
    <w:rsid w:val="0048245A"/>
    <w:rsid w:val="004907F2"/>
    <w:rsid w:val="00533608"/>
    <w:rsid w:val="005443A4"/>
    <w:rsid w:val="005E1920"/>
    <w:rsid w:val="006005A1"/>
    <w:rsid w:val="006555C3"/>
    <w:rsid w:val="006736E0"/>
    <w:rsid w:val="00693283"/>
    <w:rsid w:val="006C3195"/>
    <w:rsid w:val="00736AD9"/>
    <w:rsid w:val="00776E2A"/>
    <w:rsid w:val="007771CF"/>
    <w:rsid w:val="007E4CEC"/>
    <w:rsid w:val="00882B5C"/>
    <w:rsid w:val="00890F45"/>
    <w:rsid w:val="008A67AF"/>
    <w:rsid w:val="009823DA"/>
    <w:rsid w:val="00984EE2"/>
    <w:rsid w:val="00A67795"/>
    <w:rsid w:val="00AC5B75"/>
    <w:rsid w:val="00AE7E30"/>
    <w:rsid w:val="00B477CC"/>
    <w:rsid w:val="00B64404"/>
    <w:rsid w:val="00B6493E"/>
    <w:rsid w:val="00BD5B78"/>
    <w:rsid w:val="00CD296D"/>
    <w:rsid w:val="00D0598A"/>
    <w:rsid w:val="00D50B59"/>
    <w:rsid w:val="00D63133"/>
    <w:rsid w:val="00DC463A"/>
    <w:rsid w:val="00F4434C"/>
    <w:rsid w:val="00F556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F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78"/>
    <w:pPr>
      <w:ind w:left="720"/>
      <w:contextualSpacing/>
    </w:pPr>
  </w:style>
  <w:style w:type="table" w:styleId="TableGrid">
    <w:name w:val="Table Grid"/>
    <w:basedOn w:val="TableNormal"/>
    <w:uiPriority w:val="59"/>
    <w:rsid w:val="00BD5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78"/>
    <w:pPr>
      <w:ind w:left="720"/>
      <w:contextualSpacing/>
    </w:pPr>
  </w:style>
  <w:style w:type="table" w:styleId="TableGrid">
    <w:name w:val="Table Grid"/>
    <w:basedOn w:val="TableNormal"/>
    <w:uiPriority w:val="59"/>
    <w:rsid w:val="00BD5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Branzetti</dc:creator>
  <cp:keywords/>
  <dc:description/>
  <cp:lastModifiedBy>Rosemarie Fernandez</cp:lastModifiedBy>
  <cp:revision>6</cp:revision>
  <dcterms:created xsi:type="dcterms:W3CDTF">2017-03-01T22:03:00Z</dcterms:created>
  <dcterms:modified xsi:type="dcterms:W3CDTF">2017-03-03T21:16:00Z</dcterms:modified>
</cp:coreProperties>
</file>